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pageBreakBefore w:val="0"/>
        <w:spacing w:after="160" w:line="259"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Greater Good Financial LLC</w:t>
      </w:r>
    </w:p>
    <w:p w:rsidR="00000000" w:rsidDel="00000000" w:rsidP="00000000" w:rsidRDefault="00000000" w:rsidRPr="00000000" w14:paraId="00000003">
      <w:pPr>
        <w:pStyle w:val="Heading1"/>
        <w:pageBreakBefore w:val="0"/>
        <w:spacing w:line="240" w:lineRule="auto"/>
        <w:jc w:val="center"/>
        <w:rPr>
          <w:rFonts w:ascii="Calibri" w:cs="Calibri" w:eastAsia="Calibri" w:hAnsi="Calibri"/>
          <w:i w:val="1"/>
          <w:sz w:val="38"/>
          <w:szCs w:val="38"/>
        </w:rPr>
      </w:pPr>
      <w:bookmarkStart w:colFirst="0" w:colLast="0" w:name="_h2o0k84pree3" w:id="0"/>
      <w:bookmarkEnd w:id="0"/>
      <w:r w:rsidDel="00000000" w:rsidR="00000000" w:rsidRPr="00000000">
        <w:rPr>
          <w:rFonts w:ascii="Times New Roman" w:cs="Times New Roman" w:eastAsia="Times New Roman" w:hAnsi="Times New Roman"/>
          <w:i w:val="1"/>
          <w:sz w:val="34"/>
          <w:szCs w:val="34"/>
          <w:rtl w:val="0"/>
        </w:rPr>
        <w:t xml:space="preserve">Privacy Notice</w:t>
      </w:r>
      <w:r w:rsidDel="00000000" w:rsidR="00000000" w:rsidRPr="00000000">
        <w:rPr>
          <w:rtl w:val="0"/>
        </w:rPr>
      </w:r>
    </w:p>
    <w:p w:rsidR="00000000" w:rsidDel="00000000" w:rsidP="00000000" w:rsidRDefault="00000000" w:rsidRPr="00000000" w14:paraId="00000004">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Greater Good Financial LLC, “GGF” recognizes that our relationships with current and prospective clients are based on integrity and trust. We work hard to maintain your privacy and to preserve the private nature of our relationship with you. We place the highest value on the information you share with us. “GGF will not disclose your personal information to anyone unless it is required by law or at your direction. We will not sell your personal information.</w:t>
      </w:r>
    </w:p>
    <w:p w:rsidR="00000000" w:rsidDel="00000000" w:rsidP="00000000" w:rsidRDefault="00000000" w:rsidRPr="00000000" w14:paraId="00000006">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7">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want our clients to understand what information we collect, how we use it, and how we protect your personal information.</w:t>
      </w:r>
    </w:p>
    <w:p w:rsidR="00000000" w:rsidDel="00000000" w:rsidP="00000000" w:rsidRDefault="00000000" w:rsidRPr="00000000" w14:paraId="00000008">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9">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Why We Collect Your Information</w:t>
      </w:r>
      <w:r w:rsidDel="00000000" w:rsidR="00000000" w:rsidRPr="00000000">
        <w:rPr>
          <w:rtl w:val="0"/>
        </w:rPr>
      </w:r>
    </w:p>
    <w:p w:rsidR="00000000" w:rsidDel="00000000" w:rsidP="00000000" w:rsidRDefault="00000000" w:rsidRPr="00000000" w14:paraId="0000000A">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B">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gather information about you so that we can:</w:t>
      </w:r>
    </w:p>
    <w:p w:rsidR="00000000" w:rsidDel="00000000" w:rsidP="00000000" w:rsidRDefault="00000000" w:rsidRPr="00000000" w14:paraId="0000000C">
      <w:pPr>
        <w:pageBreakBefore w:val="0"/>
        <w:numPr>
          <w:ilvl w:val="0"/>
          <w:numId w:val="2"/>
        </w:numPr>
        <w:spacing w:lin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Help design and implement the investment and planning related services we provide you; and</w:t>
      </w:r>
    </w:p>
    <w:p w:rsidR="00000000" w:rsidDel="00000000" w:rsidP="00000000" w:rsidRDefault="00000000" w:rsidRPr="00000000" w14:paraId="0000000D">
      <w:pPr>
        <w:pageBreakBefore w:val="0"/>
        <w:numPr>
          <w:ilvl w:val="0"/>
          <w:numId w:val="2"/>
        </w:numPr>
        <w:spacing w:lin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Comply with the Federal and State laws and regulations that govern us.</w:t>
      </w:r>
    </w:p>
    <w:p w:rsidR="00000000" w:rsidDel="00000000" w:rsidP="00000000" w:rsidRDefault="00000000" w:rsidRPr="00000000" w14:paraId="0000000E">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What Information We Collect and Maintain</w:t>
      </w:r>
      <w:r w:rsidDel="00000000" w:rsidR="00000000" w:rsidRPr="00000000">
        <w:rPr>
          <w:rtl w:val="0"/>
        </w:rPr>
      </w:r>
    </w:p>
    <w:p w:rsidR="00000000" w:rsidDel="00000000" w:rsidP="00000000" w:rsidRDefault="00000000" w:rsidRPr="00000000" w14:paraId="00000010">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1">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may collect the following types of “nonpublic personal information” about you:</w:t>
      </w:r>
    </w:p>
    <w:p w:rsidR="00000000" w:rsidDel="00000000" w:rsidP="00000000" w:rsidRDefault="00000000" w:rsidRPr="00000000" w14:paraId="00000012">
      <w:pPr>
        <w:pageBreakBefore w:val="0"/>
        <w:numPr>
          <w:ilvl w:val="0"/>
          <w:numId w:val="1"/>
        </w:numPr>
        <w:spacing w:lin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Information from our initial meeting or subsequent consultations about your identity, such as your name, address, social security number, date of birth, and financial information.</w:t>
      </w:r>
    </w:p>
    <w:p w:rsidR="00000000" w:rsidDel="00000000" w:rsidP="00000000" w:rsidRDefault="00000000" w:rsidRPr="00000000" w14:paraId="00000013">
      <w:pPr>
        <w:pageBreakBefore w:val="0"/>
        <w:numPr>
          <w:ilvl w:val="0"/>
          <w:numId w:val="1"/>
        </w:numPr>
        <w:spacing w:lin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Information that we generate to service your financial needs.</w:t>
      </w:r>
    </w:p>
    <w:p w:rsidR="00000000" w:rsidDel="00000000" w:rsidP="00000000" w:rsidRDefault="00000000" w:rsidRPr="00000000" w14:paraId="00000014">
      <w:pPr>
        <w:pageBreakBefore w:val="0"/>
        <w:numPr>
          <w:ilvl w:val="0"/>
          <w:numId w:val="1"/>
        </w:numPr>
        <w:spacing w:lin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Information that we may receive from third parties with respect to your financial profile.</w:t>
      </w:r>
    </w:p>
    <w:p w:rsidR="00000000" w:rsidDel="00000000" w:rsidP="00000000" w:rsidRDefault="00000000" w:rsidRPr="00000000" w14:paraId="00000015">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6">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What Information We Disclose</w:t>
      </w:r>
      <w:r w:rsidDel="00000000" w:rsidR="00000000" w:rsidRPr="00000000">
        <w:rPr>
          <w:rtl w:val="0"/>
        </w:rPr>
      </w:r>
    </w:p>
    <w:p w:rsidR="00000000" w:rsidDel="00000000" w:rsidP="00000000" w:rsidRDefault="00000000" w:rsidRPr="00000000" w14:paraId="00000017">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8">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permitted by law to disclose nonpublic information about you to unaffiliated third parties in certain circumstances. GGF may disclose client's information: (1) to individuals and/or entities not affiliated with GGF, including, but not limited to certain service providers (i.e., broker-dealer, sub-advisers, account custodian, record keeper, etc.) in furtherance of the client's engagement with GGF to service your account; (2) to your authorized representative or power of attorney; or (3) otherwise permitted to do so in accordance with the parameters of applicable federal and/or state privacy regulations. </w:t>
      </w:r>
    </w:p>
    <w:p w:rsidR="00000000" w:rsidDel="00000000" w:rsidP="00000000" w:rsidRDefault="00000000" w:rsidRPr="00000000" w14:paraId="00000019">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A">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 GGF shares nonpublic information solely to service client accounts, the firm does not disclose any nonpublic personal information about the firm’s customers or former customers to anyone, except as permitted by law.  In the event that the firm has a change to its client privacy policy that would allow it to disclose non-public information not covered under applicable law, the firm will allow its clients the opportunity to opt-out of such disclosure.</w:t>
      </w:r>
    </w:p>
    <w:p w:rsidR="00000000" w:rsidDel="00000000" w:rsidP="00000000" w:rsidRDefault="00000000" w:rsidRPr="00000000" w14:paraId="0000001B">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C">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How We Protect Your Personal Information</w:t>
      </w:r>
      <w:r w:rsidDel="00000000" w:rsidR="00000000" w:rsidRPr="00000000">
        <w:rPr>
          <w:rtl w:val="0"/>
        </w:rPr>
      </w:r>
    </w:p>
    <w:p w:rsidR="00000000" w:rsidDel="00000000" w:rsidP="00000000" w:rsidRDefault="00000000" w:rsidRPr="00000000" w14:paraId="0000001D">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E">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Privacy has always been important to GGF. We restrict and limit access to client information only to those who need to carry out their business functions. We safeguard client information by preventing its unauthorized access, disclosure, or use. We maintain physical, electronic, and procedural safeguards to protect your confidential personal information. Arrangements with companies or independent contractors not affiliated with GGF will be subject to confidentiality agreements.</w:t>
      </w:r>
    </w:p>
    <w:p w:rsidR="00000000" w:rsidDel="00000000" w:rsidP="00000000" w:rsidRDefault="00000000" w:rsidRPr="00000000" w14:paraId="0000001F">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0">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Former Clients</w:t>
      </w:r>
      <w:r w:rsidDel="00000000" w:rsidR="00000000" w:rsidRPr="00000000">
        <w:rPr>
          <w:rtl w:val="0"/>
        </w:rPr>
      </w:r>
    </w:p>
    <w:p w:rsidR="00000000" w:rsidDel="00000000" w:rsidP="00000000" w:rsidRDefault="00000000" w:rsidRPr="00000000" w14:paraId="00000021">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2">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Even if we cease to provide you with financial services, our Privacy Policy will continue to apply to you, and we will continue to treat your nonpublic information with strict confidentiality.</w:t>
      </w:r>
    </w:p>
    <w:p w:rsidR="00000000" w:rsidDel="00000000" w:rsidP="00000000" w:rsidRDefault="00000000" w:rsidRPr="00000000" w14:paraId="00000023">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4">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Contact Us </w:t>
      </w:r>
      <w:r w:rsidDel="00000000" w:rsidR="00000000" w:rsidRPr="00000000">
        <w:rPr>
          <w:rtl w:val="0"/>
        </w:rPr>
      </w:r>
    </w:p>
    <w:p w:rsidR="00000000" w:rsidDel="00000000" w:rsidP="00000000" w:rsidRDefault="00000000" w:rsidRPr="00000000" w14:paraId="00000025">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6">
      <w:pPr>
        <w:pageBreakBefore w:val="0"/>
        <w:spacing w:line="240" w:lineRule="auto"/>
        <w:rPr/>
      </w:pPr>
      <w:r w:rsidDel="00000000" w:rsidR="00000000" w:rsidRPr="00000000">
        <w:rPr>
          <w:rFonts w:ascii="Times New Roman" w:cs="Times New Roman" w:eastAsia="Times New Roman" w:hAnsi="Times New Roman"/>
          <w:rtl w:val="0"/>
        </w:rPr>
        <w:t xml:space="preserve">Clients are encouraged to discuss any questions regarding privacy policies and procedures directly with Daniel J. Murphy, Chief Compliance Officer of GGF. Please contact Daniel J. Murphy at </w:t>
      </w:r>
      <w:r w:rsidDel="00000000" w:rsidR="00000000" w:rsidRPr="00000000">
        <w:rPr>
          <w:rFonts w:ascii="Times New Roman" w:cs="Times New Roman" w:eastAsia="Times New Roman" w:hAnsi="Times New Roman"/>
          <w:sz w:val="24"/>
          <w:szCs w:val="24"/>
          <w:rtl w:val="0"/>
        </w:rPr>
        <w:t xml:space="preserve">651-233-7195</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